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(s.a.s)’in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Resûlü.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EC2843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D75A91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  <w:r w:rsidR="0086638A" w:rsidRPr="001D6C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amazlarımızı eda etmeye çalıştık.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r w:rsidR="006B6F96">
        <w:rPr>
          <w:rFonts w:ascii="Times New Roman" w:eastAsia="Calibri" w:hAnsi="Times New Roman" w:cs="Times New Roman"/>
          <w:sz w:val="24"/>
          <w:szCs w:val="24"/>
        </w:rPr>
        <w:t xml:space="preserve">Âhirette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4"/>
      </w:r>
      <w:r w:rsidR="009B4291" w:rsidRPr="001D6C71">
        <w:rPr>
          <w:rFonts w:ascii="Times New Roman" w:eastAsia="Calibri" w:hAnsi="Times New Roman"/>
          <w:sz w:val="24"/>
          <w:szCs w:val="24"/>
        </w:rPr>
        <w:t xml:space="preserve"> âyetinin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Ramazanda arınan, durulan zihinlerimiz, gönüllerimiz her daim pâk 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ayrılık-gayrılık,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>teslimiyetimizdir, 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5"/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(s.a.s)’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6"/>
      </w:r>
      <w:r w:rsidR="0099720F" w:rsidRPr="001D6C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3E" w:rsidRDefault="00B2393E" w:rsidP="005D6114">
      <w:pPr>
        <w:spacing w:after="0" w:line="240" w:lineRule="auto"/>
      </w:pPr>
      <w:r>
        <w:separator/>
      </w:r>
    </w:p>
  </w:endnote>
  <w:endnote w:type="continuationSeparator" w:id="0">
    <w:p w:rsidR="00B2393E" w:rsidRDefault="00B2393E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Buhârî,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Buhârî, Îmân,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r w:rsidR="00D75A91" w:rsidRPr="001D6C71">
        <w:rPr>
          <w:rFonts w:ascii="Times New Roman" w:hAnsi="Times New Roman"/>
          <w:sz w:val="14"/>
          <w:szCs w:val="14"/>
        </w:rPr>
        <w:t xml:space="preserve">Buhârî, </w:t>
      </w:r>
      <w:r w:rsidR="006567F6" w:rsidRPr="001D6C71">
        <w:rPr>
          <w:rFonts w:ascii="Times New Roman" w:hAnsi="Times New Roman"/>
          <w:sz w:val="14"/>
          <w:szCs w:val="14"/>
        </w:rPr>
        <w:t>Libâs,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Hicr,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Buhârî, Tevhîd,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Ebû Dâvûd, Tefrîu ebvâbi’l-vitr,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3E" w:rsidRDefault="00B2393E" w:rsidP="005D6114">
      <w:pPr>
        <w:spacing w:after="0" w:line="240" w:lineRule="auto"/>
      </w:pPr>
      <w:r>
        <w:separator/>
      </w:r>
    </w:p>
  </w:footnote>
  <w:footnote w:type="continuationSeparator" w:id="0">
    <w:p w:rsidR="00B2393E" w:rsidRDefault="00B2393E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9"/>
    <w:rsid w:val="00015539"/>
    <w:rsid w:val="00030361"/>
    <w:rsid w:val="000553AD"/>
    <w:rsid w:val="000657B5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67030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2393E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61EA-FAD6-4D01-A11D-16B81077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Mehmet Emin VURAL</cp:lastModifiedBy>
  <cp:revision>2</cp:revision>
  <cp:lastPrinted>2016-07-14T09:28:00Z</cp:lastPrinted>
  <dcterms:created xsi:type="dcterms:W3CDTF">2016-07-14T13:23:00Z</dcterms:created>
  <dcterms:modified xsi:type="dcterms:W3CDTF">2016-07-14T13:23:00Z</dcterms:modified>
</cp:coreProperties>
</file>